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E1C42" w14:textId="77777777" w:rsidR="00A2222C" w:rsidRDefault="008E6428">
      <w:pPr>
        <w:ind w:left="10" w:right="-2"/>
        <w:jc w:val="center"/>
      </w:pPr>
      <w:r>
        <w:t>T.C.</w:t>
      </w:r>
    </w:p>
    <w:p w14:paraId="7FFEEB03" w14:textId="77777777" w:rsidR="00A2222C" w:rsidRDefault="008E6428">
      <w:pPr>
        <w:ind w:left="10"/>
        <w:jc w:val="center"/>
      </w:pPr>
      <w:r>
        <w:t>TİCARET BAKANLIĞI</w:t>
      </w:r>
    </w:p>
    <w:p w14:paraId="718AC687" w14:textId="27D7085C" w:rsidR="00A2222C" w:rsidRDefault="008E6428">
      <w:pPr>
        <w:spacing w:after="954"/>
        <w:ind w:left="10"/>
        <w:jc w:val="center"/>
      </w:pPr>
      <w:r>
        <w:t xml:space="preserve">                       </w:t>
      </w:r>
      <w:r>
        <w:t>Uluslararası Anlaşmalar ve Avrupa Birliği Genel Müdürlüğü</w:t>
      </w:r>
    </w:p>
    <w:p w14:paraId="34E0D7BE" w14:textId="77777777" w:rsidR="00A2222C" w:rsidRDefault="008E6428">
      <w:pPr>
        <w:spacing w:after="0"/>
        <w:ind w:left="-5"/>
      </w:pPr>
      <w:proofErr w:type="gramStart"/>
      <w:r>
        <w:t xml:space="preserve">Konu </w:t>
      </w:r>
      <w:r>
        <w:rPr>
          <w:sz w:val="22"/>
        </w:rPr>
        <w:t>:</w:t>
      </w:r>
      <w:proofErr w:type="gramEnd"/>
      <w:r>
        <w:rPr>
          <w:sz w:val="22"/>
        </w:rPr>
        <w:t xml:space="preserve"> </w:t>
      </w:r>
      <w:r>
        <w:t>Letonya / Tüketim Vergisi Yasasındaki</w:t>
      </w:r>
    </w:p>
    <w:p w14:paraId="30C172F5" w14:textId="77777777" w:rsidR="00A2222C" w:rsidRDefault="008E6428">
      <w:pPr>
        <w:spacing w:after="724"/>
        <w:ind w:left="891"/>
      </w:pPr>
      <w:r>
        <w:t>Değişiklikler</w:t>
      </w:r>
    </w:p>
    <w:p w14:paraId="0864002B" w14:textId="77777777" w:rsidR="00A2222C" w:rsidRDefault="008E6428">
      <w:pPr>
        <w:spacing w:after="436"/>
        <w:ind w:left="10"/>
        <w:jc w:val="center"/>
      </w:pPr>
      <w:r>
        <w:t>DAĞITIM</w:t>
      </w:r>
    </w:p>
    <w:p w14:paraId="7F6718F4" w14:textId="77777777" w:rsidR="00A2222C" w:rsidRDefault="008E6428">
      <w:pPr>
        <w:spacing w:after="84"/>
        <w:ind w:left="-15" w:firstLine="720"/>
      </w:pPr>
      <w:r>
        <w:rPr>
          <w:noProof/>
        </w:rPr>
        <w:drawing>
          <wp:anchor distT="0" distB="0" distL="114300" distR="114300" simplePos="0" relativeHeight="251658240" behindDoc="0" locked="0" layoutInCell="1" allowOverlap="0" wp14:anchorId="1BFE85A5" wp14:editId="0E59C623">
            <wp:simplePos x="0" y="0"/>
            <wp:positionH relativeFrom="page">
              <wp:posOffset>333375</wp:posOffset>
            </wp:positionH>
            <wp:positionV relativeFrom="page">
              <wp:posOffset>0</wp:posOffset>
            </wp:positionV>
            <wp:extent cx="1200150" cy="1200150"/>
            <wp:effectExtent l="0" t="0" r="0" b="0"/>
            <wp:wrapSquare wrapText="bothSides"/>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4"/>
                    <a:stretch>
                      <a:fillRect/>
                    </a:stretch>
                  </pic:blipFill>
                  <pic:spPr>
                    <a:xfrm>
                      <a:off x="0" y="0"/>
                      <a:ext cx="1200150" cy="1200150"/>
                    </a:xfrm>
                    <a:prstGeom prst="rect">
                      <a:avLst/>
                    </a:prstGeom>
                  </pic:spPr>
                </pic:pic>
              </a:graphicData>
            </a:graphic>
          </wp:anchor>
        </w:drawing>
      </w:r>
      <w:r>
        <w:t>Dışişleri Bakanlığından alınan 19.12.2024 tarihli ve 104134744 sayılı bir örneği ilişik yazıda, Avrupa Birliği (AB) üyesi olmayan ülkelerin Letonya'dan geçen ticari araçlarının tanklarındaki yakıt miktarının 200 litreyi aşması halinde Letonya'ya giriş yapa</w:t>
      </w:r>
      <w:r>
        <w:t>mayacaklarını hükme bağlayan değişikliklerin 1 Ocak 2025'te yürürlüğe gireceği belirtilmektedir.</w:t>
      </w:r>
    </w:p>
    <w:p w14:paraId="313556B5" w14:textId="77777777" w:rsidR="00A2222C" w:rsidRDefault="008E6428">
      <w:pPr>
        <w:spacing w:after="440"/>
        <w:ind w:left="-15" w:firstLine="720"/>
      </w:pPr>
      <w:r>
        <w:t>Bilgileri ile söz konusu gelişmenin ülkemiz ile Letonya arasında iş ve yatırım ilişkisi bulunan potansiyel şirketler ve lojistik-taşımacılık sektöründe yer ala</w:t>
      </w:r>
      <w:r>
        <w:t>n işletmeler ile ilgili İhracatçı Birlikleri, Ticaret-Sanayi Odaları ve özel sektör kuruluşlarına duyurulması hususunda gereğini arz ve rica ederim.</w:t>
      </w:r>
    </w:p>
    <w:p w14:paraId="794E5D54" w14:textId="77777777" w:rsidR="00A2222C" w:rsidRDefault="008E6428">
      <w:pPr>
        <w:spacing w:after="804"/>
        <w:ind w:left="-5"/>
      </w:pPr>
      <w:r>
        <w:t>Ek: Dışişleri Bakanlığı Yazısı.</w:t>
      </w:r>
    </w:p>
    <w:sectPr w:rsidR="00A2222C">
      <w:pgSz w:w="11906" w:h="16838"/>
      <w:pgMar w:top="1440" w:right="855" w:bottom="68" w:left="85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22C"/>
    <w:rsid w:val="008E6428"/>
    <w:rsid w:val="00A22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5F9C"/>
  <w15:docId w15:val="{312DE1A8-51D8-4AB8-B0F3-6E56C27B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65" w:lineRule="auto"/>
      <w:ind w:left="12"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 A T S O</dc:creator>
  <cp:keywords/>
  <cp:lastModifiedBy>Ç A T S O</cp:lastModifiedBy>
  <cp:revision>2</cp:revision>
  <dcterms:created xsi:type="dcterms:W3CDTF">2025-01-02T05:49:00Z</dcterms:created>
  <dcterms:modified xsi:type="dcterms:W3CDTF">2025-01-02T05:49:00Z</dcterms:modified>
</cp:coreProperties>
</file>